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EC9"/>
  <w:body>
    <w:sdt>
      <w:sdtPr>
        <w:rPr>
          <w:rFonts w:eastAsiaTheme="majorEastAsia" w:cstheme="minorHAnsi"/>
          <w:color w:val="523227" w:themeColor="accent2" w:themeShade="80"/>
          <w:sz w:val="52"/>
          <w:szCs w:val="52"/>
        </w:rPr>
        <w:alias w:val="Titre"/>
        <w:id w:val="77738743"/>
        <w:placeholder>
          <w:docPart w:val="A9D066850F2E4E9B8F51D784E8B3731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73D9D264" w14:textId="77777777" w:rsidR="0011119A" w:rsidRDefault="00000000">
          <w:pPr>
            <w:pStyle w:val="En-tte"/>
            <w:shd w:val="clear" w:color="auto" w:fill="FBEEC9" w:themeFill="background2"/>
            <w:jc w:val="center"/>
            <w:rPr>
              <w:rFonts w:eastAsiaTheme="majorEastAsia" w:cstheme="minorHAnsi"/>
              <w:color w:val="523227" w:themeColor="accent2" w:themeShade="80"/>
              <w:sz w:val="52"/>
              <w:szCs w:val="52"/>
            </w:rPr>
          </w:pPr>
          <w:r>
            <w:rPr>
              <w:rFonts w:eastAsiaTheme="majorEastAsia" w:cstheme="minorHAnsi"/>
              <w:color w:val="523227" w:themeColor="accent2" w:themeShade="80"/>
              <w:sz w:val="52"/>
              <w:szCs w:val="52"/>
            </w:rPr>
            <w:t>Associations Renaissance et Aux Sources de la vie</w:t>
          </w:r>
        </w:p>
      </w:sdtContent>
    </w:sdt>
    <w:p w14:paraId="06692F75" w14:textId="77777777" w:rsidR="0011119A" w:rsidRDefault="0011119A">
      <w:pPr>
        <w:pStyle w:val="En-tte"/>
        <w:shd w:val="clear" w:color="auto" w:fill="FBEEC9" w:themeFill="background2"/>
        <w:rPr>
          <w:rFonts w:asciiTheme="majorHAnsi" w:eastAsiaTheme="majorEastAsia" w:hAnsiTheme="majorHAnsi" w:cstheme="majorBidi"/>
          <w:sz w:val="32"/>
          <w:szCs w:val="32"/>
        </w:rPr>
      </w:pPr>
    </w:p>
    <w:p w14:paraId="0C4E48FD" w14:textId="0BCE5FCB" w:rsidR="0011119A" w:rsidRDefault="00030735" w:rsidP="0003073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8D1FF"/>
        <w:ind w:left="2268" w:right="2468"/>
        <w:jc w:val="both"/>
        <w:rPr>
          <w:color w:val="404040" w:themeColor="text1" w:themeTint="BF"/>
          <w:sz w:val="28"/>
          <w:szCs w:val="28"/>
        </w:rPr>
      </w:pPr>
      <w:hyperlink r:id="rId8" w:history="1">
        <w:r w:rsidR="0011119A" w:rsidRPr="00030735">
          <w:rPr>
            <w:rStyle w:val="Lienhypertexte"/>
            <w:sz w:val="28"/>
            <w:szCs w:val="28"/>
          </w:rPr>
          <w:t>Les associations</w:t>
        </w:r>
      </w:hyperlink>
      <w:r w:rsidR="0011119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hyperlink r:id="rId9" w:history="1">
        <w:r w:rsidR="0011119A" w:rsidRPr="00030735">
          <w:rPr>
            <w:rStyle w:val="Lienhypertexte"/>
            <w:sz w:val="28"/>
            <w:szCs w:val="28"/>
          </w:rPr>
          <w:t>Valérie et Liliane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0" w:history="1">
        <w:r w:rsidR="0011119A" w:rsidRPr="00030735">
          <w:rPr>
            <w:rStyle w:val="Lienhypertexte"/>
            <w:sz w:val="28"/>
            <w:szCs w:val="28"/>
          </w:rPr>
          <w:t>Démarche personnelle</w:t>
        </w:r>
      </w:hyperlink>
      <w:r w:rsidR="0011119A">
        <w:rPr>
          <w:sz w:val="28"/>
          <w:szCs w:val="28"/>
        </w:rPr>
        <w:tab/>
      </w:r>
      <w:hyperlink r:id="rId11" w:history="1">
        <w:r w:rsidR="0011119A" w:rsidRPr="00030735">
          <w:rPr>
            <w:rStyle w:val="Lienhypertexte"/>
            <w:sz w:val="28"/>
            <w:szCs w:val="28"/>
          </w:rPr>
          <w:t xml:space="preserve">Ateliers </w:t>
        </w:r>
        <w:proofErr w:type="spellStart"/>
        <w:r w:rsidR="0011119A" w:rsidRPr="00030735">
          <w:rPr>
            <w:rStyle w:val="Lienhypertexte"/>
            <w:sz w:val="28"/>
            <w:szCs w:val="28"/>
          </w:rPr>
          <w:t>Sophrol’eau</w:t>
        </w:r>
        <w:proofErr w:type="spellEnd"/>
        <w:r w:rsidR="0011119A" w:rsidRPr="00030735">
          <w:rPr>
            <w:rStyle w:val="Lienhypertexte"/>
            <w:sz w:val="28"/>
            <w:szCs w:val="28"/>
          </w:rPr>
          <w:t xml:space="preserve"> vive</w:t>
        </w:r>
        <w:r w:rsidRPr="00030735">
          <w:rPr>
            <w:rStyle w:val="Lienhypertexte"/>
            <w:sz w:val="28"/>
            <w:szCs w:val="28"/>
          </w:rPr>
          <w:tab/>
        </w:r>
      </w:hyperlink>
      <w:r>
        <w:rPr>
          <w:sz w:val="28"/>
          <w:szCs w:val="28"/>
        </w:rPr>
        <w:tab/>
      </w:r>
      <w:hyperlink r:id="rId12" w:history="1">
        <w:r w:rsidR="0011119A" w:rsidRPr="00030735">
          <w:rPr>
            <w:rStyle w:val="Lienhypertexte"/>
            <w:sz w:val="28"/>
            <w:szCs w:val="28"/>
          </w:rPr>
          <w:t>Les stages</w:t>
        </w:r>
      </w:hyperlink>
      <w:r w:rsidR="0011119A">
        <w:rPr>
          <w:sz w:val="28"/>
          <w:szCs w:val="28"/>
        </w:rPr>
        <w:tab/>
      </w:r>
      <w:hyperlink r:id="rId13" w:history="1">
        <w:r w:rsidR="0011119A" w:rsidRPr="00030735">
          <w:rPr>
            <w:rStyle w:val="Lienhypertexte"/>
            <w:sz w:val="28"/>
            <w:szCs w:val="28"/>
          </w:rPr>
          <w:t>Le stage d’été</w:t>
        </w:r>
      </w:hyperlink>
      <w:r w:rsidR="0011119A">
        <w:rPr>
          <w:sz w:val="28"/>
          <w:szCs w:val="28"/>
        </w:rPr>
        <w:tab/>
      </w:r>
      <w:hyperlink r:id="rId14" w:history="1">
        <w:r w:rsidR="0011119A" w:rsidRPr="00030735">
          <w:rPr>
            <w:rStyle w:val="Lienhypertexte"/>
            <w:sz w:val="28"/>
            <w:szCs w:val="28"/>
          </w:rPr>
          <w:t>Nos coordonnées</w:t>
        </w:r>
        <w:r w:rsidR="0011119A" w:rsidRPr="00030735">
          <w:rPr>
            <w:rStyle w:val="Lienhypertexte"/>
            <w:sz w:val="28"/>
            <w:szCs w:val="28"/>
          </w:rPr>
          <w:tab/>
        </w:r>
      </w:hyperlink>
    </w:p>
    <w:p w14:paraId="3252CF34" w14:textId="2C75313D" w:rsidR="0011119A" w:rsidRDefault="00000000">
      <w:pPr>
        <w:shd w:val="clear" w:color="auto" w:fill="FBEEC9" w:themeFill="background2"/>
        <w:ind w:left="3402" w:right="23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Mise à jour le </w:t>
      </w:r>
      <w:r w:rsidR="00395EBC">
        <w:rPr>
          <w:sz w:val="28"/>
          <w:szCs w:val="28"/>
        </w:rPr>
        <w:t>3 Juin</w:t>
      </w:r>
      <w:r>
        <w:rPr>
          <w:sz w:val="28"/>
          <w:szCs w:val="28"/>
        </w:rPr>
        <w:t xml:space="preserve"> 202</w:t>
      </w:r>
      <w:r w:rsidR="00DE3299">
        <w:rPr>
          <w:sz w:val="28"/>
          <w:szCs w:val="28"/>
        </w:rPr>
        <w:t>6</w:t>
      </w:r>
    </w:p>
    <w:p w14:paraId="2DE3C7B2" w14:textId="77777777" w:rsidR="0011119A" w:rsidRDefault="0011119A">
      <w:pPr>
        <w:ind w:left="3402" w:right="3402"/>
        <w:rPr>
          <w:sz w:val="28"/>
          <w:szCs w:val="28"/>
        </w:rPr>
      </w:pPr>
    </w:p>
    <w:p w14:paraId="1670CE49" w14:textId="77777777" w:rsidR="0011119A" w:rsidRDefault="00000000">
      <w:pPr>
        <w:tabs>
          <w:tab w:val="left" w:pos="0"/>
        </w:tabs>
        <w:spacing w:after="0"/>
        <w:ind w:left="2268" w:right="2466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6426E" wp14:editId="63EF4708">
            <wp:simplePos x="0" y="0"/>
            <wp:positionH relativeFrom="margin">
              <wp:align>right</wp:align>
            </wp:positionH>
            <wp:positionV relativeFrom="margin">
              <wp:posOffset>2307590</wp:posOffset>
            </wp:positionV>
            <wp:extent cx="3455670" cy="8253095"/>
            <wp:effectExtent l="0" t="0" r="0" b="0"/>
            <wp:wrapSquare wrapText="left"/>
            <wp:docPr id="2" name="Image 0" descr="b5b9cab8dcd61e4b8b1a3fca9d4b7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b5b9cab8dcd61e4b8b1a3fca9d4b742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25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>Bienvenue sur le site des associations</w:t>
      </w:r>
    </w:p>
    <w:p w14:paraId="00A6791A" w14:textId="77777777" w:rsidR="0011119A" w:rsidRDefault="0011119A">
      <w:pPr>
        <w:ind w:left="2832"/>
        <w:jc w:val="both"/>
        <w:rPr>
          <w:rFonts w:ascii="Calibri" w:hAnsi="Calibri" w:cs="Calibri"/>
          <w:iCs/>
          <w:color w:val="595959" w:themeColor="text1" w:themeTint="A6"/>
          <w:sz w:val="28"/>
          <w:szCs w:val="28"/>
        </w:rPr>
      </w:pPr>
    </w:p>
    <w:p w14:paraId="0D807EDD" w14:textId="77777777" w:rsidR="0011119A" w:rsidRDefault="00000000">
      <w:pPr>
        <w:spacing w:line="360" w:lineRule="auto"/>
        <w:ind w:left="2268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Dans le cadre de l’accompagnement, Aux Sources de la Vie et Renaissance proposent des actions comme :</w:t>
      </w:r>
    </w:p>
    <w:p w14:paraId="158FA268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Des séances individuelles de psychothérapie holistique</w:t>
      </w:r>
    </w:p>
    <w:p w14:paraId="42561EA6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Soin énergétique holistique</w:t>
      </w:r>
    </w:p>
    <w:p w14:paraId="7CE2A499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Des ateliers, et stages d’évolution personnelle</w:t>
      </w:r>
    </w:p>
    <w:p w14:paraId="1DD18575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Des partenariats avec des structures associatives</w:t>
      </w:r>
    </w:p>
    <w:p w14:paraId="09F9A75C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color w:val="595959" w:themeColor="text1" w:themeTint="A6"/>
          <w:sz w:val="32"/>
          <w:szCs w:val="32"/>
        </w:rPr>
        <w:t>La pratique de tarifs décidés par le conseil d’administration pour permettre à tout un chacun de participer aux actions de l’association…</w:t>
      </w:r>
    </w:p>
    <w:p w14:paraId="49961D55" w14:textId="77777777" w:rsidR="0011119A" w:rsidRDefault="00000000">
      <w:pPr>
        <w:spacing w:after="0" w:line="360" w:lineRule="auto"/>
        <w:ind w:left="2268"/>
        <w:jc w:val="both"/>
        <w:rPr>
          <w:rFonts w:ascii="Calibri" w:hAnsi="Calibri" w:cs="Calibri"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color w:val="595959" w:themeColor="text1" w:themeTint="A6"/>
          <w:sz w:val="32"/>
          <w:szCs w:val="32"/>
        </w:rPr>
        <w:t xml:space="preserve">-   Des actions solidaires et humanitaires </w:t>
      </w: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en parallèle de l’actualité sociale, locale, nationale voire internationale.</w:t>
      </w:r>
      <w:r>
        <w:rPr>
          <w:rFonts w:ascii="Calibri" w:hAnsi="Calibri" w:cs="Calibri"/>
          <w:color w:val="595959" w:themeColor="text1" w:themeTint="A6"/>
          <w:sz w:val="32"/>
          <w:szCs w:val="32"/>
        </w:rPr>
        <w:t xml:space="preserve"> Ces actions peuvent aussi servir de base de reconstruction individuelle</w:t>
      </w: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.</w:t>
      </w:r>
    </w:p>
    <w:p w14:paraId="1EF02677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color w:val="595959" w:themeColor="text1" w:themeTint="A6"/>
          <w:sz w:val="32"/>
          <w:szCs w:val="32"/>
        </w:rPr>
        <w:t>Des relations d'aides et d'échanges, de savoir-faire et de connaissances</w:t>
      </w: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, mutualisation de nos idées, de nos actions dans un objectif humain.</w:t>
      </w:r>
    </w:p>
    <w:p w14:paraId="7E005BDF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 xml:space="preserve"> Des actions de solidarité</w:t>
      </w:r>
    </w:p>
    <w:p w14:paraId="6ED18680" w14:textId="77777777" w:rsidR="0011119A" w:rsidRDefault="00000000">
      <w:pPr>
        <w:numPr>
          <w:ilvl w:val="0"/>
          <w:numId w:val="2"/>
        </w:numPr>
        <w:spacing w:after="0" w:line="360" w:lineRule="auto"/>
        <w:ind w:left="2268" w:firstLine="0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…</w:t>
      </w:r>
    </w:p>
    <w:p w14:paraId="7721CC84" w14:textId="77777777" w:rsidR="0011119A" w:rsidRDefault="00000000">
      <w:pPr>
        <w:pStyle w:val="Paragraphedeliste"/>
        <w:spacing w:line="360" w:lineRule="auto"/>
        <w:ind w:left="2268"/>
        <w:jc w:val="both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Liliane et Valérie ont affirmé le choix d’une structure associative pour participer à cet élan de solidarité et d’humanité.</w:t>
      </w:r>
    </w:p>
    <w:p w14:paraId="66AFD312" w14:textId="77777777" w:rsidR="0011119A" w:rsidRDefault="00000000">
      <w:pPr>
        <w:pStyle w:val="Corpsdetexte2"/>
        <w:overflowPunct/>
        <w:autoSpaceDE/>
        <w:adjustRightInd/>
        <w:ind w:left="2268"/>
        <w:rPr>
          <w:rFonts w:ascii="Calibri" w:hAnsi="Calibri" w:cs="Calibri"/>
          <w:iCs/>
          <w:color w:val="595959" w:themeColor="text1" w:themeTint="A6"/>
          <w:sz w:val="32"/>
          <w:szCs w:val="32"/>
        </w:rPr>
      </w:pPr>
      <w:r>
        <w:rPr>
          <w:rFonts w:ascii="Calibri" w:hAnsi="Calibri" w:cs="Calibri"/>
          <w:iCs/>
          <w:color w:val="595959" w:themeColor="text1" w:themeTint="A6"/>
          <w:sz w:val="32"/>
          <w:szCs w:val="32"/>
        </w:rPr>
        <w:t>Leur partenariat a aussi mutualisé les outils et moyens de travail d’où un site et une présentation commune.</w:t>
      </w:r>
    </w:p>
    <w:p w14:paraId="024141C5" w14:textId="77777777" w:rsidR="0011119A" w:rsidRDefault="0011119A">
      <w:pPr>
        <w:pStyle w:val="Paragraphedeliste"/>
        <w:ind w:left="2268"/>
        <w:jc w:val="both"/>
        <w:rPr>
          <w:rFonts w:ascii="Calibri" w:hAnsi="Calibri" w:cs="Calibri"/>
          <w:color w:val="595959" w:themeColor="text1" w:themeTint="A6"/>
          <w:sz w:val="28"/>
          <w:szCs w:val="28"/>
        </w:rPr>
      </w:pPr>
    </w:p>
    <w:p w14:paraId="1C84C915" w14:textId="77777777" w:rsidR="0011119A" w:rsidRDefault="0011119A">
      <w:pPr>
        <w:pStyle w:val="Paragraphedeliste"/>
        <w:ind w:left="2268"/>
        <w:jc w:val="both"/>
        <w:rPr>
          <w:rFonts w:ascii="Calibri" w:hAnsi="Calibri" w:cs="Calibri"/>
          <w:iCs/>
          <w:color w:val="595959" w:themeColor="text1" w:themeTint="A6"/>
          <w:sz w:val="28"/>
          <w:szCs w:val="28"/>
        </w:rPr>
      </w:pPr>
    </w:p>
    <w:p w14:paraId="2D22EC0C" w14:textId="77777777" w:rsidR="00065A4F" w:rsidRDefault="00065A4F">
      <w:pPr>
        <w:ind w:left="2268" w:right="3402"/>
        <w:rPr>
          <w:sz w:val="28"/>
          <w:szCs w:val="28"/>
        </w:rPr>
      </w:pPr>
    </w:p>
    <w:sectPr w:rsidR="00065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9610" w14:textId="77777777" w:rsidR="00B20B0B" w:rsidRDefault="00B20B0B">
      <w:pPr>
        <w:spacing w:after="0" w:line="240" w:lineRule="auto"/>
      </w:pPr>
      <w:r>
        <w:separator/>
      </w:r>
    </w:p>
  </w:endnote>
  <w:endnote w:type="continuationSeparator" w:id="0">
    <w:p w14:paraId="21FC36BD" w14:textId="77777777" w:rsidR="00B20B0B" w:rsidRDefault="00B2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50A3" w14:textId="77777777" w:rsidR="00B20B0B" w:rsidRDefault="00B20B0B">
      <w:pPr>
        <w:spacing w:after="0" w:line="240" w:lineRule="auto"/>
      </w:pPr>
      <w:r>
        <w:separator/>
      </w:r>
    </w:p>
  </w:footnote>
  <w:footnote w:type="continuationSeparator" w:id="0">
    <w:p w14:paraId="19B58E26" w14:textId="77777777" w:rsidR="00B20B0B" w:rsidRDefault="00B2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46F3"/>
    <w:multiLevelType w:val="hybridMultilevel"/>
    <w:tmpl w:val="1BCA8E4E"/>
    <w:lvl w:ilvl="0" w:tplc="3B046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1573">
    <w:abstractNumId w:val="0"/>
  </w:num>
  <w:num w:numId="2" w16cid:durableId="6005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5"/>
    <w:rsid w:val="00030735"/>
    <w:rsid w:val="00065A4F"/>
    <w:rsid w:val="000C5C42"/>
    <w:rsid w:val="0011119A"/>
    <w:rsid w:val="00153451"/>
    <w:rsid w:val="001A502F"/>
    <w:rsid w:val="002E28A5"/>
    <w:rsid w:val="003274C5"/>
    <w:rsid w:val="00395EBC"/>
    <w:rsid w:val="004B10E1"/>
    <w:rsid w:val="006E3F6B"/>
    <w:rsid w:val="007E65BF"/>
    <w:rsid w:val="009A2911"/>
    <w:rsid w:val="00B20B0B"/>
    <w:rsid w:val="00D92D6A"/>
    <w:rsid w:val="00DE3299"/>
    <w:rsid w:val="00E35642"/>
    <w:rsid w:val="00E543AD"/>
    <w:rsid w:val="00E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99F41"/>
  <w15:chartTrackingRefBased/>
  <w15:docId w15:val="{80F80F9C-91E2-4365-989A-E8EE27C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AD1F1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FFC42F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</w:style>
  <w:style w:type="paragraph" w:styleId="Pieddepage">
    <w:name w:val="footer"/>
    <w:basedOn w:val="Normal"/>
    <w:link w:val="PieddepageC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</w:style>
  <w:style w:type="paragraph" w:styleId="Corpsdetexte2">
    <w:name w:val="Body Text 2"/>
    <w:basedOn w:val="Normal"/>
    <w:link w:val="Corpsdetexte2Car"/>
    <w:semiHidden/>
    <w:unhideWhenUsed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locked/>
    <w:rPr>
      <w:rFonts w:ascii="Arial" w:eastAsia="Times New Roman" w:hAnsi="Arial" w:cs="Arial" w:hint="default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8518EA2FBAF40A8B02F7AE3ACA65F01">
    <w:name w:val="D8518EA2FBAF40A8B02F7AE3ACA65F01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3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dex.docx" TargetMode="External"/><Relationship Id="rId13" Type="http://schemas.openxmlformats.org/officeDocument/2006/relationships/hyperlink" Target="Stage%20d'e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Les%20stages.ht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telier%20Sophrol'eau%20viv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Demarche%20personnelle.htm" TargetMode="External"/><Relationship Id="rId4" Type="http://schemas.openxmlformats.org/officeDocument/2006/relationships/settings" Target="settings.xml"/><Relationship Id="rId9" Type="http://schemas.openxmlformats.org/officeDocument/2006/relationships/hyperlink" Target="Liliane%20et%20Valerie.htm" TargetMode="External"/><Relationship Id="rId14" Type="http://schemas.openxmlformats.org/officeDocument/2006/relationships/hyperlink" Target="Nos%20coordonnee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D066850F2E4E9B8F51D784E8B37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289DF-3FCA-49EB-A8AC-FE891A27556C}"/>
      </w:docPartPr>
      <w:docPartBody>
        <w:p w:rsidR="0000588A" w:rsidRDefault="00000000">
          <w:pPr>
            <w:pStyle w:val="A9D066850F2E4E9B8F51D784E8B373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9B"/>
    <w:rsid w:val="0000588A"/>
    <w:rsid w:val="000C5C42"/>
    <w:rsid w:val="00153451"/>
    <w:rsid w:val="003D01E0"/>
    <w:rsid w:val="004B10E1"/>
    <w:rsid w:val="00696235"/>
    <w:rsid w:val="006E3F6B"/>
    <w:rsid w:val="00AF02FC"/>
    <w:rsid w:val="00E315CF"/>
    <w:rsid w:val="00E35642"/>
    <w:rsid w:val="00E67687"/>
    <w:rsid w:val="00E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D066850F2E4E9B8F51D784E8B37313">
    <w:name w:val="A9D066850F2E4E9B8F51D784E8B3731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90CD0-55F9-41EA-8063-79C2C554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Associations Renaissance et Aux Sources de la vie</vt:lpstr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Associations Renaissance et Aux Sources de la vie</dc:title>
  <dc:subject/>
  <dc:creator>liliane guidal</dc:creator>
  <cp:keywords/>
  <dc:description/>
  <cp:lastModifiedBy>Valérie BEN SAMOUN</cp:lastModifiedBy>
  <cp:revision>7</cp:revision>
  <dcterms:created xsi:type="dcterms:W3CDTF">2025-10-13T15:19:00Z</dcterms:created>
  <dcterms:modified xsi:type="dcterms:W3CDTF">2026-06-03T14:59:00Z</dcterms:modified>
</cp:coreProperties>
</file>